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F2CD1">
      <w:pPr>
        <w:numPr>
          <w:ilvl w:val="0"/>
          <w:numId w:val="1"/>
        </w:numPr>
        <w:rPr>
          <w:rFonts w:hint="default" w:ascii="Times New Roman" w:hAnsi="Times New Roman" w:eastAsia="宋体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Changes in urine albumin-to-creatinine ratio (UACR) during telitacicept treatment.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425"/>
        <w:gridCol w:w="1269"/>
        <w:gridCol w:w="656"/>
        <w:gridCol w:w="969"/>
      </w:tblGrid>
      <w:tr w14:paraId="2522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12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51B57E85">
            <w:pPr>
              <w:widowControl w:val="0"/>
              <w:ind w:firstLine="1430" w:firstLineChars="11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UACR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mg/g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</w:p>
          <w:p w14:paraId="238A2BEE">
            <w:pPr>
              <w:widowControl w:val="0"/>
              <w:ind w:firstLine="2340" w:firstLineChars="18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Median(IQR)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n     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a</w:t>
            </w:r>
          </w:p>
        </w:tc>
      </w:tr>
      <w:tr w14:paraId="3760F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954BA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Baseline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D3538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995.1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420.4-1913.7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47D98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DF02A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1B4CB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</w:tr>
      <w:tr w14:paraId="1B02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52F2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2DE74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506.3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186.6-1137.3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3FCB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42.3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11.9-63.9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A1218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B65D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085B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CDBEE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54431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176.9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80.7-759.6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FA13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66.2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43.2-86.3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1029A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AC369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2E65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0FC7C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A0A5F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241.6(61.2-806.9)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75F08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68.2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38.6-85.9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5D855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099CF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4059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B751F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236BF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141.9(65.2-483.9)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8205A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72.1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51.8-88.9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D4558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FEEA3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3E656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3EEE5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AD2A1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214.6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81.3-881.7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5BDBB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81.2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36.8-90.9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5577D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0069E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0.0053</w:t>
            </w:r>
          </w:p>
        </w:tc>
      </w:tr>
      <w:tr w14:paraId="51F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759CA3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6646962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166.7(66.6-739.5)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C709F8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82.3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48.1-91.9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1E0AC5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23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06915C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</w:tbl>
    <w:p w14:paraId="78759B16">
      <w:pPr>
        <w:spacing w:line="240" w:lineRule="auto"/>
        <w:ind w:firstLine="0" w:firstLineChars="0"/>
        <w:jc w:val="left"/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superscript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Values at baseline and during treatment (absolute values); paired-samples t-test</w:t>
      </w:r>
    </w:p>
    <w:p w14:paraId="70C42F2B">
      <w:pPr>
        <w:spacing w:line="240" w:lineRule="auto"/>
        <w:ind w:firstLine="0" w:firstLineChars="0"/>
        <w:jc w:val="left"/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06FCC4C3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 xml:space="preserve">Changes in </w:t>
      </w:r>
      <w:r>
        <w:rPr>
          <w:rFonts w:hint="default" w:ascii="Times New Roman" w:hAnsi="Times New Roman" w:cs="Times New Roman"/>
          <w:b w:val="0"/>
          <w:bCs w:val="0"/>
          <w:color w:val="auto"/>
          <w:sz w:val="13"/>
          <w:szCs w:val="13"/>
          <w:vertAlign w:val="baseline"/>
          <w:lang w:val="en-US" w:eastAsia="zh-CN"/>
        </w:rPr>
        <w:t>urine protein-to-creatinine ratio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 xml:space="preserve"> (UPCR) during telitacicept treatment.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425"/>
        <w:gridCol w:w="1282"/>
        <w:gridCol w:w="656"/>
        <w:gridCol w:w="969"/>
      </w:tblGrid>
      <w:tr w14:paraId="1B36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5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2E7CE93B">
            <w:pPr>
              <w:widowControl w:val="0"/>
              <w:ind w:firstLine="1430" w:firstLineChars="11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UPCR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mg/g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</w:t>
            </w:r>
          </w:p>
          <w:p w14:paraId="6ED0181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Median(IQR)    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n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b</w:t>
            </w:r>
          </w:p>
        </w:tc>
      </w:tr>
      <w:tr w14:paraId="1E511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81557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Baseline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0B59F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1636.8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946-3348.4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39981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4957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F0CD7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</w:tr>
      <w:tr w14:paraId="3444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B6D2D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4203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827.2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272.8-1752.3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273BB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48.7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26.7-68.8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31B99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8BF4F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55C43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E4D11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FDAD5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318.6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149.6-1052.9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1F16A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73.1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50.7-87.6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A42BD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6ED7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26C16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EF75A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A6593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362.6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174.5-1039.5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300CA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74.1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45.1-87.4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E1AC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2392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725E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008B7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43A0D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211.2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116.8-698.7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5EEF2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76.9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56.5-89.5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AD834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348EC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61D26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DFA0E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70081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262.7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125-1266.8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9D659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81.0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50.4-89.9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D5284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FC74D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0.0001</w:t>
            </w:r>
          </w:p>
        </w:tc>
      </w:tr>
      <w:tr w14:paraId="027D8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238F48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12-month follow-up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EF0114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299.2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95-1051.6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DEEC8E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81.6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65.5-90.3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1E8881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23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9A0838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</w:tbl>
    <w:p w14:paraId="010BB12A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superscript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Values at baseline and during treatment (absolute values); wilcoxon signed-rank test</w:t>
      </w:r>
    </w:p>
    <w:p w14:paraId="4C88610B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52BC4FC4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C.Changes in 24-hour urinary protein excretion (24hUP) during telitacicept treatment.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431"/>
        <w:gridCol w:w="1281"/>
        <w:gridCol w:w="644"/>
        <w:gridCol w:w="987"/>
      </w:tblGrid>
      <w:tr w14:paraId="514C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3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1ACBF6A2">
            <w:pPr>
              <w:widowControl w:val="0"/>
              <w:ind w:firstLine="1560" w:firstLineChars="12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24hUP(g/24h)         Reduction(%)        </w:t>
            </w:r>
          </w:p>
          <w:p w14:paraId="14D03582">
            <w:pPr>
              <w:widowControl w:val="0"/>
              <w:ind w:firstLine="2340" w:firstLineChars="18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Median(IQR)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n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c</w:t>
            </w:r>
          </w:p>
        </w:tc>
      </w:tr>
      <w:tr w14:paraId="5ACA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3E28A2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Baseline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D6989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1.2-3.1)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64C1E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5418C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159CF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</w:tr>
      <w:tr w14:paraId="4322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47B5CD4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FA4F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1.0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0.3-2.0)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8A285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22.3-75.5)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78AEA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FF249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047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738FC1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299F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0.2-1.5)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90A8E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75.4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45.6-88.1)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42F65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915A1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0F2E8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75E9C8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35756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0.2-1.2)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18CA3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74.7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54.7-88.3)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23850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24DF5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3ECF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586869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7121E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0.1-0.8)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556CA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77.1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53.3-87.4)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BEB5E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D8B4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4C941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23DB23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38D4D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0.1-1.7)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DA718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77.9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56.7-90.2)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51FBE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0EDCB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0.0002</w:t>
            </w:r>
          </w:p>
        </w:tc>
      </w:tr>
      <w:tr w14:paraId="5BA8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1E3203D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1F804E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0.2-1.7)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AF1454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78.6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57.9-89.7)</w:t>
            </w:r>
          </w:p>
        </w:tc>
        <w:tc>
          <w:tcPr>
            <w:tcW w:w="6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DFDEB8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4CB4F61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</w:tbl>
    <w:p w14:paraId="45483D2A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superscript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Values at baseline and during treatment (absolute values); wilcoxon signed-rank test</w:t>
      </w:r>
    </w:p>
    <w:p w14:paraId="042739B2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6A36068F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D.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Changes in estimated glomerular filtration rate (eGFR) during telitacicept treatment.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619"/>
        <w:gridCol w:w="1491"/>
        <w:gridCol w:w="740"/>
        <w:gridCol w:w="887"/>
      </w:tblGrid>
      <w:tr w14:paraId="3B1DC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43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3CCBB6B6">
            <w:pPr>
              <w:widowControl w:val="0"/>
              <w:ind w:firstLine="1300" w:firstLineChars="10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eGFR(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mL/min/ 1.73 m²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        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</w:p>
          <w:p w14:paraId="726E4D9B">
            <w:pPr>
              <w:widowControl w:val="0"/>
              <w:ind w:firstLine="2470" w:firstLineChars="19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Mean ±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SD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n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d</w:t>
            </w:r>
          </w:p>
        </w:tc>
      </w:tr>
      <w:tr w14:paraId="4DB3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11411A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Baseline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026CB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61.8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8F7F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41458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FDE3D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</w:tr>
      <w:tr w14:paraId="274B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6D19D4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0E690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59.4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E50DC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13.2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CEEE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50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A067A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0.075</w:t>
            </w:r>
          </w:p>
        </w:tc>
      </w:tr>
      <w:tr w14:paraId="7E2C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75EF79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49C0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57.2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32.5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90541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17.4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BD609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38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13F76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0.220</w:t>
            </w:r>
          </w:p>
        </w:tc>
      </w:tr>
      <w:tr w14:paraId="04AD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4F1671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4DFF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49.6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33.6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03AD3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15.4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34399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0ED67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0.994</w:t>
            </w:r>
          </w:p>
        </w:tc>
      </w:tr>
      <w:tr w14:paraId="69BAB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93267C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79B30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48.3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26.5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6C7FE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3.3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18.3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0B5EA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FB488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0.177</w:t>
            </w:r>
          </w:p>
        </w:tc>
      </w:tr>
      <w:tr w14:paraId="0BEB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58030E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2C1FC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43.6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29.6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332B1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4.3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22.7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48BAF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08F9C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0.620</w:t>
            </w:r>
          </w:p>
        </w:tc>
      </w:tr>
      <w:tr w14:paraId="24CA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1B731DA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12-month follow-up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6A8B1E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53.5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35.8</w:t>
            </w:r>
          </w:p>
        </w:tc>
        <w:tc>
          <w:tcPr>
            <w:tcW w:w="149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7AA58E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1.1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±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19.5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A51067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519C3A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0.500</w:t>
            </w:r>
          </w:p>
        </w:tc>
      </w:tr>
    </w:tbl>
    <w:p w14:paraId="6C6B0110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superscript"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Values at baseline and during treatment (absolute values); Paired-samples t-test.</w:t>
      </w:r>
    </w:p>
    <w:p w14:paraId="0E5E94F9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bookmarkStart w:id="0" w:name="_GoBack"/>
      <w:bookmarkEnd w:id="0"/>
    </w:p>
    <w:p w14:paraId="7F15F4D8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E.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 xml:space="preserve"> Changes in Urine Red Blood Cells (U-RBC) (counts/µL) During Treatment with Telitacicept.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431"/>
        <w:gridCol w:w="1281"/>
        <w:gridCol w:w="650"/>
        <w:gridCol w:w="982"/>
      </w:tblGrid>
      <w:tr w14:paraId="719A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0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101588FD">
            <w:pPr>
              <w:widowControl w:val="0"/>
              <w:ind w:firstLine="1430" w:firstLineChars="11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U-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RBC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(counts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uL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</w:t>
            </w:r>
          </w:p>
          <w:p w14:paraId="1028C45A">
            <w:pPr>
              <w:widowControl w:val="0"/>
              <w:ind w:firstLine="2210" w:firstLineChars="17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Median(IQR)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n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e</w:t>
            </w:r>
          </w:p>
        </w:tc>
      </w:tr>
      <w:tr w14:paraId="2CDC0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52C648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Baseline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5904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50(9-128.5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F11F2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2FDB6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57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99FEC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</w:p>
        </w:tc>
      </w:tr>
      <w:tr w14:paraId="402A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E8194F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5C816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18.5(4.3-63.3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BADF9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59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12.7-86.3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14F97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56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F7B97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0.0001</w:t>
            </w:r>
          </w:p>
        </w:tc>
      </w:tr>
      <w:tr w14:paraId="00DB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3A2732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6850A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15(3-38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F754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74.8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0-96.2)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A4ACA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F12CF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0.0005</w:t>
            </w:r>
          </w:p>
        </w:tc>
      </w:tr>
      <w:tr w14:paraId="740C4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94143C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D4E16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6(3-29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D0717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85(18.2-97.6)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93CB6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F918C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1023E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D35577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A8E15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3(0-8.5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16D0F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91.7(73.3-100)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8190C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C850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&lt;0.0001</w:t>
            </w:r>
          </w:p>
        </w:tc>
      </w:tr>
      <w:tr w14:paraId="52B8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8829E6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C858D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4.5(0-22.5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9EAB4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76.6(0-95.7)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461D5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A0147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0.0005</w:t>
            </w:r>
          </w:p>
        </w:tc>
      </w:tr>
      <w:tr w14:paraId="6AEB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253083C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12-month follow-up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CF3706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0-9.5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68D9AD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97.2(84.7-100)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098574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4736035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0.0003</w:t>
            </w:r>
          </w:p>
        </w:tc>
      </w:tr>
    </w:tbl>
    <w:p w14:paraId="66CE1DF4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superscript"/>
          <w:lang w:val="en-US" w:eastAsia="zh-CN"/>
        </w:rPr>
        <w:t>e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Values at Baseline and During Treatment (Absolute Values); Wilcoxon Signed-Rank Test</w:t>
      </w:r>
    </w:p>
    <w:p w14:paraId="1021511D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31B363B6">
      <w:pPr>
        <w:rPr>
          <w:rFonts w:hint="default" w:ascii="Times New Roman" w:hAnsi="Times New Roman" w:cs="Times New Roman"/>
          <w:b w:val="0"/>
          <w:bCs w:val="0"/>
          <w:sz w:val="13"/>
          <w:szCs w:val="1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AD4E2"/>
    <w:multiLevelType w:val="singleLevel"/>
    <w:tmpl w:val="8F8AD4E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2F22"/>
    <w:rsid w:val="172531CC"/>
    <w:rsid w:val="419D783E"/>
    <w:rsid w:val="5D482F22"/>
    <w:rsid w:val="602A3154"/>
    <w:rsid w:val="6616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2620</Characters>
  <Lines>0</Lines>
  <Paragraphs>0</Paragraphs>
  <TotalTime>9</TotalTime>
  <ScaleCrop>false</ScaleCrop>
  <LinksUpToDate>false</LinksUpToDate>
  <CharactersWithSpaces>2996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2025-12-18T13:22:00Z</dcterms:created>
  <dc:creator>^微芒^</dc:creator>
  <cp:lastModifiedBy>^微芒^</cp:lastModifiedBy>
  <dcterms:modified xsi:type="dcterms:W3CDTF">2026-01-30T09:37:45Z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836E03771169408A97A5ADAC54AEC153_11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